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FC" w:rsidRDefault="00311AFC" w:rsidP="009223C3">
      <w:pPr>
        <w:jc w:val="both"/>
      </w:pPr>
      <w:r>
        <w:t>Chałat kobiecy parandża</w:t>
      </w:r>
    </w:p>
    <w:p w:rsidR="00311AFC" w:rsidRDefault="00311AFC" w:rsidP="009223C3">
      <w:pPr>
        <w:jc w:val="both"/>
      </w:pPr>
      <w:r>
        <w:t>Początek XX wieku</w:t>
      </w:r>
    </w:p>
    <w:p w:rsidR="00311AFC" w:rsidRDefault="00311AFC" w:rsidP="009223C3">
      <w:pPr>
        <w:jc w:val="both"/>
      </w:pPr>
      <w:r>
        <w:t>Uzbekistan</w:t>
      </w:r>
    </w:p>
    <w:p w:rsidR="00311AFC" w:rsidRDefault="00311AFC" w:rsidP="00311AFC">
      <w:pPr>
        <w:jc w:val="both"/>
      </w:pPr>
      <w:r>
        <w:t>Wymiary: wysokość 145 cm, szerokość 55 cm</w:t>
      </w:r>
    </w:p>
    <w:p w:rsidR="00311AFC" w:rsidRDefault="00E51DE2" w:rsidP="009223C3">
      <w:pPr>
        <w:jc w:val="both"/>
      </w:pPr>
      <w:r>
        <w:t xml:space="preserve">Znajduje się w zbiorach Muzeum Azji i Pacyfiku </w:t>
      </w:r>
    </w:p>
    <w:p w:rsidR="00680C85" w:rsidRDefault="00680C85" w:rsidP="00680C85"/>
    <w:p w:rsidR="00311AFC" w:rsidRPr="00315975" w:rsidRDefault="00680C85" w:rsidP="00DC01A7">
      <w:pPr>
        <w:jc w:val="both"/>
      </w:pPr>
      <w:r>
        <w:t>Parandża jest tradycyjnym strojem wierzchnim noszonym niegdyś przez kobiety uzbeckie i tadżyckie.  Strój ma formę</w:t>
      </w:r>
      <w:r w:rsidR="00311AFC" w:rsidRPr="00315975">
        <w:t xml:space="preserve"> sztywnego, obszernego płaszcza, narzucanego nie na ramiona, a na głowę. </w:t>
      </w:r>
      <w:r w:rsidR="00073390">
        <w:t>W związku z takim sposobem noszenia</w:t>
      </w:r>
      <w:r w:rsidR="00311AFC" w:rsidRPr="00315975">
        <w:t xml:space="preserve">, rękawy płaszcza nie są używane. W  ich miejscu wszystko tzw. rękawy pozorne – bardzo wąskie i </w:t>
      </w:r>
      <w:r w:rsidR="00073390">
        <w:t>połączone ze sobą na plecach n</w:t>
      </w:r>
      <w:r w:rsidR="00311AFC" w:rsidRPr="00315975">
        <w:t>a stałe</w:t>
      </w:r>
      <w:r w:rsidR="00073390">
        <w:t>. Stanowią zatem</w:t>
      </w:r>
      <w:r w:rsidR="00311AFC" w:rsidRPr="00315975">
        <w:t xml:space="preserve"> jedynie element dekoracyjny. </w:t>
      </w:r>
    </w:p>
    <w:p w:rsidR="00311AFC" w:rsidRPr="00315975" w:rsidRDefault="00311AFC" w:rsidP="00DC01A7">
      <w:pPr>
        <w:jc w:val="both"/>
      </w:pPr>
      <w:r w:rsidRPr="00315975">
        <w:t xml:space="preserve">Wierzch płaszcza wykonany jest z ciemnofioletowego aksamitu. Włókna materiału zostały przystrzyżone pod </w:t>
      </w:r>
      <w:r w:rsidR="00073390">
        <w:t>różnymi kątami</w:t>
      </w:r>
      <w:r w:rsidRPr="00315975">
        <w:t xml:space="preserve">, w  taki sposób, że załamujące się na ich powierzchni światło tworzy wzór szachownicy. Podszewka płaszcza wykonana jest z kawałków </w:t>
      </w:r>
      <w:r w:rsidR="00315975">
        <w:t>różno</w:t>
      </w:r>
      <w:r w:rsidR="00DC01A7">
        <w:t xml:space="preserve">kolorowej </w:t>
      </w:r>
      <w:proofErr w:type="spellStart"/>
      <w:r w:rsidR="00DC01A7">
        <w:t>ikatowej</w:t>
      </w:r>
      <w:proofErr w:type="spellEnd"/>
      <w:r w:rsidR="00DC01A7">
        <w:t xml:space="preserve"> tkaniny o </w:t>
      </w:r>
      <w:r w:rsidRPr="00315975">
        <w:t xml:space="preserve">abstrakcyjnych wzorach. </w:t>
      </w:r>
    </w:p>
    <w:p w:rsidR="00311AFC" w:rsidRPr="00315975" w:rsidRDefault="00311AFC" w:rsidP="00DC01A7">
      <w:pPr>
        <w:jc w:val="both"/>
      </w:pPr>
      <w:r w:rsidRPr="00315975">
        <w:t>Brzegi płaszcza obszyte są bordiurą złożoną z dwóch równoległych pasów. Pas wewnętrzny jest gęsto haftowany żółt</w:t>
      </w:r>
      <w:r w:rsidR="00315975">
        <w:t>ą</w:t>
      </w:r>
      <w:r w:rsidRPr="00315975">
        <w:t xml:space="preserve"> nicą</w:t>
      </w:r>
      <w:r w:rsidR="00315975">
        <w:t xml:space="preserve"> na fioletowym aksamicie, z którego wykonano cały płaszcz</w:t>
      </w:r>
      <w:r w:rsidRPr="00315975">
        <w:t xml:space="preserve">. Nieco szerszy pas zewnętrzny jest </w:t>
      </w:r>
      <w:r w:rsidR="00073390">
        <w:t xml:space="preserve">z </w:t>
      </w:r>
      <w:r w:rsidRPr="00315975">
        <w:t>czarn</w:t>
      </w:r>
      <w:r w:rsidR="00073390">
        <w:t>ej taśmy,</w:t>
      </w:r>
      <w:r w:rsidR="00315975">
        <w:t xml:space="preserve"> na której białą, dziś nieco pożółkłą nicią, wyhaftowane zostały geometryczne wzory. </w:t>
      </w:r>
      <w:r w:rsidRPr="00315975">
        <w:t xml:space="preserve"> </w:t>
      </w:r>
    </w:p>
    <w:p w:rsidR="006D75D6" w:rsidRPr="00315975" w:rsidRDefault="00311AFC" w:rsidP="00DC01A7">
      <w:pPr>
        <w:jc w:val="both"/>
      </w:pPr>
      <w:r w:rsidRPr="00315975">
        <w:t xml:space="preserve">Płaszcz nie ma zapięcia. Przestrzeń pomiędzy połami, od samej góry, aż do połowy długości parandży wypełniona jest czarną tkaniną. </w:t>
      </w:r>
      <w:r w:rsidR="00073390">
        <w:t>Jej d</w:t>
      </w:r>
      <w:r w:rsidR="00315975">
        <w:t>ół ozdobiony jest poziomym pasem materiału, haftowanym w</w:t>
      </w:r>
      <w:r w:rsidR="00DC01A7">
        <w:t> </w:t>
      </w:r>
      <w:bookmarkStart w:id="0" w:name="_GoBack"/>
      <w:bookmarkEnd w:id="0"/>
      <w:r w:rsidR="00315975">
        <w:t xml:space="preserve">kolorowe kwiaty. </w:t>
      </w:r>
      <w:r w:rsidRPr="00315975">
        <w:t xml:space="preserve">Ta tkanina nazywa się </w:t>
      </w:r>
      <w:proofErr w:type="spellStart"/>
      <w:r w:rsidRPr="00315975">
        <w:t>czaczwan</w:t>
      </w:r>
      <w:proofErr w:type="spellEnd"/>
      <w:r w:rsidRPr="00315975">
        <w:t>. Kiedy parandża z</w:t>
      </w:r>
      <w:r w:rsidR="00DC01A7">
        <w:t xml:space="preserve">ałożona jest na głowę, </w:t>
      </w:r>
      <w:proofErr w:type="spellStart"/>
      <w:r w:rsidR="00DC01A7">
        <w:t>czaczwan</w:t>
      </w:r>
      <w:proofErr w:type="spellEnd"/>
      <w:r w:rsidR="00DC01A7">
        <w:t xml:space="preserve"> </w:t>
      </w:r>
      <w:r w:rsidRPr="00315975">
        <w:t>szczelnie zasłania twarz noszącej go kobiety.</w:t>
      </w:r>
    </w:p>
    <w:p w:rsidR="00DC01A7" w:rsidRPr="00315975" w:rsidRDefault="00DC01A7">
      <w:pPr>
        <w:jc w:val="both"/>
      </w:pPr>
    </w:p>
    <w:sectPr w:rsidR="00DC01A7" w:rsidRPr="003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D6"/>
    <w:rsid w:val="00073390"/>
    <w:rsid w:val="001073AD"/>
    <w:rsid w:val="00311AFC"/>
    <w:rsid w:val="00315975"/>
    <w:rsid w:val="00680C85"/>
    <w:rsid w:val="006D75D6"/>
    <w:rsid w:val="008C3E95"/>
    <w:rsid w:val="009223C3"/>
    <w:rsid w:val="00DC01A7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45FF-0EF4-4B0A-A629-D2C767FB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Azji i Pacyfiku MAIP</dc:creator>
  <cp:keywords/>
  <dc:description/>
  <cp:lastModifiedBy>Muzeum Azji i Pacyfiku MAIP</cp:lastModifiedBy>
  <cp:revision>6</cp:revision>
  <dcterms:created xsi:type="dcterms:W3CDTF">2020-09-30T11:43:00Z</dcterms:created>
  <dcterms:modified xsi:type="dcterms:W3CDTF">2020-10-06T12:23:00Z</dcterms:modified>
</cp:coreProperties>
</file>